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CC51AC7" w:rsidR="00093CA9" w:rsidRDefault="00AD442A"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34185E"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0DFC87F" w:rsidR="00093CA9" w:rsidRPr="00C13315" w:rsidRDefault="0087180A" w:rsidP="00C13315">
            <w:pPr>
              <w:jc w:val="both"/>
              <w:rPr>
                <w:lang w:val="es-ES"/>
              </w:rPr>
            </w:pPr>
            <w:r w:rsidRPr="0087180A">
              <w:rPr>
                <w:lang w:val="en-US"/>
              </w:rPr>
              <w:t xml:space="preserve">Law 2273 of 2022. “By which the "Regional Agreement on Access to Information, Public Participation, and Access to Justice in Environmental Matters in Latin America and the Caribbean" was approved, adopted in Escazú, Costa Rica, on March 4, 2018.” </w:t>
            </w:r>
            <w:r w:rsidR="00C13315" w:rsidRPr="00C13315">
              <w:rPr>
                <w:lang w:val="es-ES"/>
              </w:rPr>
              <w:t>(</w:t>
            </w:r>
            <w:r w:rsidRPr="00115E7B">
              <w:rPr>
                <w:lang w:val="es-ES"/>
              </w:rPr>
              <w:t>Por medio de la cual se aprueba el “Acuerdo regional sobre el acceso a la información, la participación pública y el acceso a la justicia en asuntos ambientales en América Latina y el Caribe, adoptado en Escazú, Costa Rica, el 4 de marzo de 2018</w:t>
            </w:r>
            <w:r w:rsidR="00C13315">
              <w:rPr>
                <w:lang w:val="es-ES"/>
              </w:rPr>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87E9AC9" w:rsidR="00093CA9" w:rsidRDefault="00C13315" w:rsidP="00093CA9">
            <w:hyperlink r:id="rId17" w:history="1">
              <w:r>
                <w:rPr>
                  <w:rStyle w:val="Hyperlink"/>
                  <w:rFonts w:ascii="Aptos" w:eastAsia="Times New Roman" w:hAnsi="Aptos" w:cs="Calibri"/>
                  <w:sz w:val="20"/>
                  <w:szCs w:val="20"/>
                  <w:lang w:eastAsia="en-GB"/>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98F9CFF" w:rsidR="00093CA9" w:rsidRDefault="004F0F2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8A82D" w:rsidR="00093CA9" w:rsidRDefault="00CE214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22123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356EFA"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BCBCE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A16A9EB" w:rsidR="00093CA9" w:rsidRDefault="00C13315" w:rsidP="00C13315">
            <w:pPr>
              <w:jc w:val="both"/>
            </w:pPr>
            <w:r>
              <w:t>The Escazú Agreement is a regional policy tool adopted by Latin American and Caribbean countries, including Colombia, with the primary goal of guaranteeing the full and effective implementation of access rights in environmental matters: access to information, public participation in decision-making, and access to justice. Its relevance to climate-related disclosure lies in its explicit requirement that public authorities generate, collect, and proactively disclose environmental information, including data on environmental risks, impacts, and the use and conservation of natural resources. Regarding transition planning, the Escazú Agreement supports the development and disclosure of environmental policies and strategies, encouraging public participation in the formulation of plans and programs that may include decarbonization pathways. While it does not directly require entities to set or implement decarbonization targets, it establishes a framework for participatory and transparent environmental governance</w:t>
            </w:r>
            <w:r w:rsidR="00EB29C5">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B2959A9" w:rsidR="00093CA9" w:rsidRDefault="00EB29C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91CF374" w:rsidR="00093CA9" w:rsidRDefault="00EB29C5" w:rsidP="00EB29C5">
            <w:pPr>
              <w:jc w:val="both"/>
            </w:pPr>
            <w:r w:rsidRPr="00EB29C5">
              <w:t>After verifying the compliance with the formal validity requirements of the law approving an international treaty, on August 28, 2024, the Constitutional Court of Colombia unanimously ratified the Escazú Agreement, a significant treaty in the field of environmental democracy. The Escazú Agreement was approved in 2022 through Law 2273 of 2022, and with the ratification of its constitutionality, it is officially incorporated into Colombia's domestic legislation.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9615906" w:rsidR="00093CA9" w:rsidRPr="00173D7C" w:rsidRDefault="00EB29C5"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0D664E1" w:rsidR="00093CA9" w:rsidRPr="00173D7C" w:rsidRDefault="00EB29C5"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7667D9A" w:rsidR="00093CA9" w:rsidRDefault="00EB29C5" w:rsidP="00EB29C5">
            <w:pPr>
              <w:jc w:val="both"/>
            </w:pPr>
            <w:r w:rsidRPr="00EB29C5">
              <w:t>The policy tool is issued by a legislative actor—the Congress of the Republic of Colombia—which is a bicameral legislature composed of the Senate and the House of Representatives. It is based in the National Capitol located in Plaza de Bolívar, in Bogotá, the capital of the Republic.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42DA0BB" w:rsidR="00093CA9" w:rsidRPr="006B7B0D" w:rsidRDefault="00EB29C5" w:rsidP="00093CA9">
            <w:r w:rsidRPr="00EB29C5">
              <w:t>Congress of the Republic of Colombia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1AD94AD" w:rsidR="00093CA9" w:rsidRPr="006B7B0D" w:rsidRDefault="00EB29C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F61370A" w:rsidR="00093CA9" w:rsidRPr="006B7B0D" w:rsidRDefault="00EB29C5" w:rsidP="00093CA9">
            <w:r w:rsidRPr="00EB29C5">
              <w:t>Constitutional Court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98867C2" w:rsidR="00093CA9" w:rsidRPr="006B7B0D" w:rsidRDefault="00EB29C5"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1C0ABE3" w:rsidR="00093CA9" w:rsidRPr="006B7B0D" w:rsidRDefault="003C6338" w:rsidP="00093CA9">
            <w:r w:rsidRPr="003C6338">
              <w:t>Ministry of Foreign Affairs of Colombia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A4E16A5" w:rsidR="00093CA9" w:rsidRPr="006B7B0D" w:rsidRDefault="003C6338"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8A13267" w:rsidR="00093CA9" w:rsidRDefault="003C633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3C6338"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7F7EB2C" w14:textId="66799DAD" w:rsidR="00093CA9" w:rsidRDefault="003C6338" w:rsidP="00093CA9">
            <w:pPr>
              <w:keepNext/>
              <w:rPr>
                <w:color w:val="000000" w:themeColor="text1"/>
              </w:rPr>
            </w:pPr>
            <w:r w:rsidRPr="003C6338">
              <w:rPr>
                <w:color w:val="000000" w:themeColor="text1"/>
              </w:rPr>
              <w:t xml:space="preserve">Article 5(18) obliges each Party to establish or designate impartial and independent bodies to promote transparency, monitor compliance, and guarantee the right of access to environmental information. These provisions collectively ensure ongoing monitoring, public </w:t>
            </w:r>
            <w:r w:rsidRPr="003C6338">
              <w:rPr>
                <w:color w:val="000000" w:themeColor="text1"/>
              </w:rPr>
              <w:lastRenderedPageBreak/>
              <w:t>reporting, and the use of open data and public dashboards to facilitate transparency and accountability in the implementation of the Agreement.</w:t>
            </w:r>
          </w:p>
          <w:p w14:paraId="01DDBFFF" w14:textId="77777777" w:rsidR="003C6338" w:rsidRDefault="003C6338" w:rsidP="00093CA9">
            <w:pPr>
              <w:keepNext/>
              <w:rPr>
                <w:color w:val="000000" w:themeColor="text1"/>
              </w:rPr>
            </w:pPr>
            <w:r>
              <w:rPr>
                <w:color w:val="000000" w:themeColor="text1"/>
              </w:rPr>
              <w:t xml:space="preserve">Additionally, </w:t>
            </w:r>
            <w:r w:rsidRPr="003C6338">
              <w:rPr>
                <w:color w:val="000000" w:themeColor="text1"/>
              </w:rPr>
              <w:t xml:space="preserve">Article 6 mandates that each Party must generate, collect, and disseminate relevant environmental information systematically, proactively, and regularly, ensuring that this information is accessible, comprehensible, and updated. It further requires the establishment of one or more updated environmental information systems, which should be progressively made available through digital and georeferenced means, promoting open data practices. Article 6(7) specifically requires Parties to publish and disseminate national reports on the state of the environment at regular intervals not exceeding five years, including information on the state of the environment, actions for legal compliance, progress in implementing access rights, and collaboration agreements. </w:t>
            </w:r>
          </w:p>
          <w:p w14:paraId="2C2128DB" w14:textId="12A38426" w:rsidR="003C6338" w:rsidRPr="003C6338" w:rsidRDefault="003C6338" w:rsidP="00093CA9">
            <w:pPr>
              <w:keepNext/>
              <w:rPr>
                <w:color w:val="000000" w:themeColor="text1"/>
                <w:lang w:val="en-US"/>
              </w:rPr>
            </w:pPr>
            <w:r w:rsidRPr="003C6338">
              <w:rPr>
                <w:color w:val="000000" w:themeColor="text1"/>
              </w:rPr>
              <w:t>Article 16, for its part, which establishes a Conference of the Parties, seeks to promote the review and enhancement of the implementation and effectiveness of the Agreement.</w:t>
            </w:r>
          </w:p>
        </w:tc>
      </w:tr>
    </w:tbl>
    <w:p w14:paraId="6F36141D" w14:textId="193F21DA" w:rsidR="005F3137" w:rsidRPr="003C6338" w:rsidRDefault="005F3137">
      <w:pPr>
        <w:rPr>
          <w:lang w:val="en-US"/>
        </w:rPr>
      </w:pPr>
    </w:p>
    <w:p w14:paraId="4E5E0234" w14:textId="5F707638" w:rsidR="00A40404" w:rsidRDefault="005E50FD" w:rsidP="00A40404">
      <w:pPr>
        <w:pStyle w:val="Heading1"/>
      </w:pPr>
      <w:r w:rsidRPr="003C6338">
        <w:rPr>
          <w:lang w:val="en-US"/>
        </w:rP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80125F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2CC2E37" w:rsidR="00CF5268" w:rsidRDefault="00C41B92"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5F1A5B3B"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2E15CE92" w:rsidR="00CF5268" w:rsidRDefault="00C41B92"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12AD2DC"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15A281AC" w:rsidR="00CF5268" w:rsidRDefault="00C41B92"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32E7EF08"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46983201" w:rsidR="00CF5268" w:rsidRDefault="007976F0"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1B793ED6"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156C557C" w:rsidR="00CF5268" w:rsidRDefault="00C41B92"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05D95F42"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2907D15" w:rsidR="466E435B" w:rsidRDefault="007976F0"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55DA9EDD" w:rsidR="00CF5268" w:rsidRDefault="00C41B92" w:rsidP="00DD3144">
            <w:r>
              <w:t>X</w:t>
            </w:r>
          </w:p>
        </w:tc>
        <w:tc>
          <w:tcPr>
            <w:tcW w:w="1447" w:type="dxa"/>
            <w:vAlign w:val="center"/>
          </w:tcPr>
          <w:p w14:paraId="526ECE0C" w14:textId="77777777" w:rsidR="00CF5268" w:rsidRDefault="00CF5268" w:rsidP="00DD3144"/>
        </w:tc>
        <w:tc>
          <w:tcPr>
            <w:tcW w:w="1447" w:type="dxa"/>
            <w:vAlign w:val="center"/>
          </w:tcPr>
          <w:p w14:paraId="6E3BF266" w14:textId="7818434B"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3F0D5FA0" w:rsidR="466E435B" w:rsidRDefault="00C41B92" w:rsidP="00DD3144">
            <w:r>
              <w:t>X</w:t>
            </w:r>
          </w:p>
        </w:tc>
        <w:tc>
          <w:tcPr>
            <w:tcW w:w="1447" w:type="dxa"/>
            <w:vAlign w:val="center"/>
          </w:tcPr>
          <w:p w14:paraId="7D630605" w14:textId="7463B165" w:rsidR="466E435B" w:rsidRDefault="466E435B" w:rsidP="00DD3144"/>
        </w:tc>
        <w:tc>
          <w:tcPr>
            <w:tcW w:w="1447" w:type="dxa"/>
            <w:vAlign w:val="center"/>
          </w:tcPr>
          <w:p w14:paraId="78F26697" w14:textId="53B0BA13"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7F1A40B5" w:rsidR="466E435B" w:rsidRDefault="00C41B92" w:rsidP="00DD3144">
            <w:r>
              <w:t>X</w:t>
            </w:r>
          </w:p>
        </w:tc>
        <w:tc>
          <w:tcPr>
            <w:tcW w:w="1447" w:type="dxa"/>
            <w:vAlign w:val="center"/>
          </w:tcPr>
          <w:p w14:paraId="5AFB0A97" w14:textId="7E66824F" w:rsidR="466E435B" w:rsidRDefault="466E435B" w:rsidP="00DD3144"/>
        </w:tc>
        <w:tc>
          <w:tcPr>
            <w:tcW w:w="1447" w:type="dxa"/>
            <w:vAlign w:val="center"/>
          </w:tcPr>
          <w:p w14:paraId="7A06765B" w14:textId="3DDF3CA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D3159D0" w:rsidR="466E435B" w:rsidRDefault="00C41B92" w:rsidP="00DD3144">
            <w:r>
              <w:t>X</w:t>
            </w:r>
          </w:p>
        </w:tc>
        <w:tc>
          <w:tcPr>
            <w:tcW w:w="1447" w:type="dxa"/>
            <w:vAlign w:val="center"/>
          </w:tcPr>
          <w:p w14:paraId="1992AAA4" w14:textId="13FAFBCD" w:rsidR="466E435B" w:rsidRDefault="466E435B" w:rsidP="00DD3144"/>
        </w:tc>
        <w:tc>
          <w:tcPr>
            <w:tcW w:w="1447" w:type="dxa"/>
            <w:vAlign w:val="center"/>
          </w:tcPr>
          <w:p w14:paraId="5E930EB6" w14:textId="38268CAA"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594F565B" w:rsidR="466E435B" w:rsidRDefault="00C41B92" w:rsidP="00DD3144">
            <w:r>
              <w:t>X</w:t>
            </w:r>
          </w:p>
        </w:tc>
        <w:tc>
          <w:tcPr>
            <w:tcW w:w="1447" w:type="dxa"/>
            <w:vAlign w:val="center"/>
          </w:tcPr>
          <w:p w14:paraId="0D092DE1" w14:textId="3A5B0CC3" w:rsidR="466E435B" w:rsidRDefault="466E435B" w:rsidP="00DD3144"/>
        </w:tc>
        <w:tc>
          <w:tcPr>
            <w:tcW w:w="1447" w:type="dxa"/>
            <w:vAlign w:val="center"/>
          </w:tcPr>
          <w:p w14:paraId="1A2F5FE9" w14:textId="39EF1FD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2CB5598"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928FD10" w:rsidR="00CF5268" w:rsidRDefault="007976F0"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1D9F5C5F"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D51440A" w:rsidR="00CF5268" w:rsidRDefault="0034185E"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05A76C2D"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63610B93"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DB0D589"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442F3DC2"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02EDAEA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2E45BB4D"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351E7E6"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4A9AC35E"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283A5B58"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155DCD54"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4E545C1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40F2B932" w:rsidR="00B536E6" w:rsidRDefault="0034185E"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6BC35DCF" w:rsidR="00B536E6" w:rsidRDefault="0034185E"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37C32A02" w:rsidR="00B536E6" w:rsidRDefault="0034185E"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D174652" w:rsidR="00B536E6" w:rsidRDefault="0034185E"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7C2893A" w:rsidR="00B536E6" w:rsidRDefault="0034185E"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7DB4CAAA" w:rsidR="00B536E6" w:rsidRDefault="0034185E"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6DDACB43" w:rsidR="00B536E6" w:rsidRDefault="0034185E"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8A0DA13" w:rsidR="00B536E6" w:rsidRDefault="0034185E"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60BB9DC8" w:rsidR="00B536E6" w:rsidRDefault="0034185E"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F846A9" w:rsidR="00B536E6" w:rsidRDefault="0034185E"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2F400478" w:rsidR="00B536E6" w:rsidRDefault="0034185E"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0F118C4C" w:rsidR="00B536E6" w:rsidRDefault="0034185E"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15EDB57" w:rsidR="00B536E6" w:rsidRDefault="0034185E"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45A83750" w:rsidR="00B536E6" w:rsidRDefault="0034185E"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103B152E" w:rsidR="00B536E6" w:rsidRDefault="0034185E"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20D115B9" w:rsidR="00B536E6" w:rsidRDefault="0034185E"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F295C91" w:rsidR="00B536E6" w:rsidRDefault="0034185E"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27D69BF2" w:rsidR="00B536E6" w:rsidRDefault="0034185E"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6EB16E05" w:rsidR="00B536E6" w:rsidRDefault="0034185E"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69574DF" w:rsidR="00B536E6" w:rsidRDefault="0034185E"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3977DE3C" w:rsidR="00B536E6" w:rsidRDefault="0034185E"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01ABDE32" w:rsidR="00B536E6" w:rsidRDefault="0034185E"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rsidRPr="00664A31"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65F48991" w14:textId="091AB483" w:rsidR="00664A31" w:rsidRDefault="007976F0" w:rsidP="00DD3144">
            <w:pPr>
              <w:rPr>
                <w:lang w:val="en-US"/>
              </w:rPr>
            </w:pPr>
            <w:r>
              <w:t>T</w:t>
            </w:r>
            <w:r w:rsidRPr="007976F0">
              <w:t>he Escazú Agreement serves as a tool for the protection of a healthy environment and human rights by granting rights to the public and establishing obligations and responsibilities for the State. For these purposes, the Agreement defines the public as: “</w:t>
            </w:r>
            <w:r w:rsidRPr="007976F0">
              <w:rPr>
                <w:i/>
                <w:iCs/>
              </w:rPr>
              <w:t>one or more natural or legal persons, and associations, organizations or groups formed by such persons, that are nationals of or subject to the national jurisdiction of the Party</w:t>
            </w:r>
            <w:r w:rsidRPr="007976F0">
              <w:t>.”</w:t>
            </w:r>
            <w:r>
              <w:t xml:space="preserve"> Therefore</w:t>
            </w:r>
            <w:r w:rsidRPr="007976F0">
              <w:t>, the obligations set forth in the Agreement must be fulfilled by the public authority in Colombia</w:t>
            </w:r>
            <w:r w:rsidRPr="007976F0">
              <w:rPr>
                <w:lang w:val="en-US"/>
              </w:rPr>
              <w:t xml:space="preserve">. </w:t>
            </w:r>
          </w:p>
          <w:p w14:paraId="020308A1" w14:textId="76CE15BF" w:rsidR="00664A31" w:rsidRPr="00664A31" w:rsidRDefault="00664A31" w:rsidP="00DD3144">
            <w:pPr>
              <w:rPr>
                <w:lang w:val="en-US"/>
              </w:rPr>
            </w:pPr>
            <w:r w:rsidRPr="00664A31">
              <w:t>On the other hand, as this is a Regional Agreement, it is worth noting that Colombia undertook its adoption process voluntarily. However, once implemented, it becomes binding upon public authorities in Colombia</w:t>
            </w:r>
            <w:r w:rsidRPr="00664A31">
              <w:rPr>
                <w:lang w:val="en-US"/>
              </w:rPr>
              <w:t xml:space="preserve">.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3013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548A64FE" w:rsidR="00524D54" w:rsidRPr="003577A4" w:rsidRDefault="0034185E" w:rsidP="00DD3144">
            <w:r>
              <w:t>C</w:t>
            </w:r>
            <w:r w:rsidRPr="003577A4">
              <w:t>ompliance is mandatory</w:t>
            </w:r>
            <w:r>
              <w:t xml:space="preserve"> for all </w:t>
            </w:r>
            <w:r w:rsidRPr="00664A31">
              <w:t>public authorities in Colombia</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3301E24" w:rsidR="00576ED8" w:rsidRDefault="007976F0"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DA040F4" w:rsidR="00911F20" w:rsidRDefault="007976F0"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2F05692A"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lastRenderedPageBreak/>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0D15215" w:rsidR="009C4798" w:rsidRDefault="00F713B4" w:rsidP="00F713B4">
            <w:pPr>
              <w:jc w:val="both"/>
            </w:pPr>
            <w:r>
              <w:t>T</w:t>
            </w:r>
            <w:r w:rsidRPr="00F713B4">
              <w:t>he agreement establishes that each Party must ensure the existence of impartial and independent bodies or institutions to promote transparency in access to environmental information, monitor compliance with the norms, and oversee, evaluate, and guarantee the right of access to information. These bodies are empowered to impose sanctions within their competencies</w:t>
            </w:r>
            <w:r>
              <w:t xml:space="preserve"> (Article 4 and section 18 of Article 5).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6107100B" w:rsidR="00C57511" w:rsidRPr="00FA0CF8" w:rsidRDefault="00C41B92"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RPr="00A3084C"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07D63C33" w:rsidR="00C41B92" w:rsidRPr="00A3084C" w:rsidRDefault="00A3084C" w:rsidP="00DD3144">
            <w:pPr>
              <w:spacing w:line="276" w:lineRule="auto"/>
              <w:rPr>
                <w:color w:val="000000" w:themeColor="text1"/>
                <w:lang w:val="en-US"/>
              </w:rPr>
            </w:pPr>
            <w:r w:rsidRPr="00A3084C">
              <w:rPr>
                <w:color w:val="000000" w:themeColor="text1"/>
              </w:rPr>
              <w:t>Yes. By way of example, the Environmental Licensing Authority in Colombia has published the 2025 Implementation Plan of the Escazú Agreement on its website, which can be accessed at the following link</w:t>
            </w:r>
            <w:r>
              <w:rPr>
                <w:color w:val="000000" w:themeColor="text1"/>
              </w:rPr>
              <w:t xml:space="preserve">: </w:t>
            </w:r>
            <w:hyperlink r:id="rId18" w:history="1">
              <w:r w:rsidR="00C41B92" w:rsidRPr="00A3084C">
                <w:rPr>
                  <w:rStyle w:val="Hyperlink"/>
                  <w:lang w:val="en-US"/>
                </w:rPr>
                <w:t>Web-archived link</w:t>
              </w:r>
            </w:hyperlink>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0D02ABF" w:rsidR="00CB1649" w:rsidRPr="00FA0CF8" w:rsidRDefault="00A3084C"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15E3500F"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23D0F6A" w:rsidR="008063B5" w:rsidRDefault="00A3084C"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67A2587A" w:rsidR="008063B5" w:rsidRDefault="00A3084C" w:rsidP="00DD3144">
            <w:pPr>
              <w:spacing w:line="276" w:lineRule="auto"/>
              <w:rPr>
                <w:color w:val="000000" w:themeColor="text1"/>
              </w:rPr>
            </w:pPr>
            <w:r>
              <w:rPr>
                <w:color w:val="000000" w:themeColor="text1"/>
              </w:rPr>
              <w:t>However, a</w:t>
            </w:r>
            <w:r w:rsidRPr="00EB29C5">
              <w:t>fter verifying the compliance with the formal validity requirements of the law approving an international treaty, on August 28, 2024, the Constitutional Court of Colombia unanimously ratified the Escazú Agreement, a significant treaty in the field of environmental democracy. The Escazú Agreement was approved in 2022 through Law 2273 of 2022, and with the ratification of its constitutionality, it is officially incorporated into Colombia's domestic legislation</w:t>
            </w:r>
            <w:r w:rsidR="005338F7">
              <w:t xml:space="preserve">, </w:t>
            </w:r>
            <w:r w:rsidR="005338F7" w:rsidRPr="00A3084C">
              <w:rPr>
                <w:color w:val="000000" w:themeColor="text1"/>
              </w:rPr>
              <w:t>which can be accessed at the following link</w:t>
            </w:r>
            <w:r w:rsidR="005338F7">
              <w:rPr>
                <w:color w:val="000000" w:themeColor="text1"/>
              </w:rPr>
              <w:t xml:space="preserve">: </w:t>
            </w:r>
            <w:hyperlink r:id="rId19" w:history="1">
              <w:r w:rsidR="005338F7" w:rsidRPr="00A3084C">
                <w:rPr>
                  <w:rStyle w:val="Hyperlink"/>
                  <w:lang w:val="en-US"/>
                </w:rPr>
                <w:t>Web-archived link</w:t>
              </w:r>
            </w:hyperlink>
            <w:r w:rsidRPr="00EB29C5">
              <w:t>.</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2EAAC591" w:rsidR="00042406" w:rsidRDefault="005338F7"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686A28A9" w:rsidR="00042406" w:rsidRDefault="005338F7"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BA6C531" w:rsidR="00042406" w:rsidRDefault="005338F7"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57E7D4EC" w:rsidR="00042406" w:rsidRDefault="005338F7"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3E03FB1" w:rsidR="00042406" w:rsidRDefault="005338F7"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CF860F5" w:rsidR="00042406" w:rsidRDefault="005338F7"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FAC9A5A" w:rsidR="00042406" w:rsidRDefault="005338F7"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2DC915D0" w:rsidR="00EC42A1" w:rsidRDefault="00A1440E"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0C28291" w:rsidR="00EC42A1" w:rsidRDefault="00A1440E"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16568895" w:rsidR="00EC42A1" w:rsidRDefault="00A1440E"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2C359793" w:rsidR="00484663" w:rsidRDefault="00850951"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1F04A34B" w:rsidR="00484663" w:rsidRDefault="00850951"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0FF93344" w:rsidR="00484663" w:rsidRDefault="00850951"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2C0A6629" w:rsidR="00484663" w:rsidRDefault="009507E7" w:rsidP="009507E7">
            <w:pPr>
              <w:jc w:val="both"/>
            </w:pPr>
            <w:r w:rsidRPr="009507E7">
              <w:t>Under Article 6, Parties are obligated to guarantee that competent authorities proactively and regularly make available relevant environmental information to the public in an accessible and comprehensible manner, and to update such information periodically. This includes, inter alia, information on the state of the environment, use and conservation of natural resources, scientific and technical studies, and sources related to climate change that contribute to strengthening national capacities in this area. Furthermore, the Agreement mandates the establishment of environmental information systems, which must progressively include climate-related data, and encourages the publication of national reports on the state of the environment at intervals not exceeding five years</w:t>
            </w:r>
            <w:r>
              <w:t xml:space="preserve">. </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842FC13" w:rsidR="00DA416F" w:rsidRPr="00DD3144" w:rsidRDefault="008C3B73"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CCD505A" w:rsidR="00DA416F" w:rsidRPr="00DD3144" w:rsidRDefault="008C3B73"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B905275" w:rsidR="00DA416F" w:rsidRPr="00DD3144" w:rsidRDefault="008C3B73"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AB80A19" w:rsidR="00DA416F" w:rsidRPr="00DD3144" w:rsidRDefault="008C3B73"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16858BE" w:rsidR="00DA416F" w:rsidRPr="00DD3144" w:rsidRDefault="008C3B73"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B214DEE" w:rsidR="00DA416F" w:rsidRPr="00DD3144" w:rsidRDefault="008C3B73"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7B7ACA8" w:rsidR="00DA416F" w:rsidRPr="00DD3144" w:rsidRDefault="008C3B73"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C6772FC" w:rsidR="00DA416F" w:rsidRPr="00DD3144" w:rsidRDefault="008C3B73"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7B31219" w:rsidR="00DA416F" w:rsidRPr="00DD3144" w:rsidRDefault="008C3B73"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BCA404C" w:rsidR="00DA416F" w:rsidRPr="00DD3144" w:rsidRDefault="008C3B73"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91156B5" w:rsidR="00DA416F" w:rsidRPr="00DD3144" w:rsidRDefault="008C3B73"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938594F" w:rsidR="00DA416F" w:rsidRPr="00DD3144" w:rsidRDefault="008C3B73"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1C719B1" w:rsidR="00DA416F" w:rsidRPr="00DD3144" w:rsidRDefault="008C3B73"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63061F6" w:rsidR="00DA416F" w:rsidRPr="00DD3144" w:rsidRDefault="00850951"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E6EB1CC" w:rsidR="00C4670C" w:rsidRPr="00C37D48" w:rsidRDefault="00773334"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A7E215" w:rsidR="00C4670C" w:rsidRPr="00C37D48" w:rsidRDefault="00773334"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E992CF2" w:rsidR="00C4670C" w:rsidRPr="00C37D48" w:rsidRDefault="00773334"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555E40B7" w:rsidR="00C4670C" w:rsidRPr="00C37D48" w:rsidRDefault="00773334"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BE58F9D" w:rsidR="00C4670C" w:rsidRPr="00C37D48" w:rsidRDefault="00773334"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0C3396C" w:rsidR="00C4670C" w:rsidRPr="00C37D48" w:rsidRDefault="00773334"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6C7ED7B2" w:rsidR="00C4670C" w:rsidRPr="00C37D48" w:rsidRDefault="00773334"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5925C458" w:rsidR="00C4670C" w:rsidRPr="00C37D48" w:rsidRDefault="00773334"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18EA4767" w:rsidR="00C4670C" w:rsidRPr="00C37D48" w:rsidRDefault="00773334"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EC1EF51" w:rsidR="00C4670C" w:rsidRPr="00C37D48" w:rsidRDefault="00773334"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2106D969" w:rsidR="00C4670C" w:rsidRPr="00C37D48" w:rsidRDefault="00773334"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ECF42AD" w:rsidR="00C4670C" w:rsidRPr="00C37D48" w:rsidRDefault="00773334"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692B054A" w:rsidR="00C4670C" w:rsidRPr="00C37D48" w:rsidRDefault="00850951"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3276C971" w:rsidR="004F276F" w:rsidRPr="00C37D48" w:rsidRDefault="00850951"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121ABA90" w:rsidR="004F276F" w:rsidRPr="00C37D48" w:rsidRDefault="00850951"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2673D6DE" w:rsidR="004F276F" w:rsidRPr="00C37D48" w:rsidRDefault="00850951"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4506D119" w:rsidR="004F276F" w:rsidRPr="00C37D48" w:rsidRDefault="00850951"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31908CBE" w:rsidR="004F276F" w:rsidRPr="00C37D48" w:rsidRDefault="00850951"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117414A4" w:rsidR="004F276F" w:rsidRPr="00C37D48" w:rsidRDefault="00850951"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D489339" w:rsidR="004F276F" w:rsidRPr="00C37D48" w:rsidRDefault="00850951"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5444BBA9" w:rsidR="004F276F" w:rsidRPr="00C37D48" w:rsidRDefault="00850951"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6BE026F2" w:rsidR="004F276F" w:rsidRPr="00C37D48" w:rsidRDefault="00850951"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114308FA" w:rsidR="004F276F" w:rsidRPr="00C37D48" w:rsidRDefault="00850951"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3BC2A6C" w:rsidR="004F276F" w:rsidRPr="00C37D48" w:rsidRDefault="00850951"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4B455A3" w:rsidR="004F276F" w:rsidRPr="00C37D48" w:rsidRDefault="00850951"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45463757" w:rsidR="004F276F" w:rsidRPr="00C37D48" w:rsidRDefault="00850951"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1C5D874" w:rsidR="004F276F" w:rsidRPr="00C37D48" w:rsidRDefault="00850951"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0E0D976F" w:rsidR="004F276F" w:rsidRPr="00C37D48" w:rsidRDefault="00850951"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A774721" w:rsidR="004F276F" w:rsidRPr="00C37D48" w:rsidRDefault="00850951"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CF0939C" w:rsidR="004F276F" w:rsidRPr="00C37D48" w:rsidRDefault="00850951"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45B7A41" w:rsidR="004F276F" w:rsidRPr="00C37D48" w:rsidRDefault="00850951"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46DB407" w:rsidR="004F276F" w:rsidRPr="00C37D48" w:rsidRDefault="00850951"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FA05506" w:rsidR="004F276F" w:rsidRPr="00C37D48" w:rsidRDefault="00850951"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04EA90EA" w:rsidR="004F276F" w:rsidRPr="00C37D48" w:rsidRDefault="00850951"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35C60A4B" w:rsidR="004F276F" w:rsidRPr="00C37D48" w:rsidRDefault="00850951"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6A95ED1A"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D9F0473" w14:textId="77777777" w:rsidR="004F276F" w:rsidRDefault="00664A31" w:rsidP="00664A31">
            <w:pPr>
              <w:jc w:val="both"/>
              <w:rPr>
                <w:lang w:val="en-US"/>
              </w:rPr>
            </w:pPr>
            <w:r>
              <w:t>T</w:t>
            </w:r>
            <w:r w:rsidRPr="007976F0">
              <w:t>he Escazú Agreement serves as a tool for the protection of a healthy environment and human rights by granting rights to the public and establishing obligations and responsibilities for the State. For these purposes, the Agreement defines the public as: “</w:t>
            </w:r>
            <w:r w:rsidRPr="007976F0">
              <w:rPr>
                <w:i/>
                <w:iCs/>
              </w:rPr>
              <w:t>one or more natural or legal persons, and associations, organizations or groups formed by such persons, that are nationals of or subject to the national jurisdiction of the Party</w:t>
            </w:r>
            <w:r w:rsidRPr="007976F0">
              <w:t>.”</w:t>
            </w:r>
            <w:r>
              <w:t xml:space="preserve"> Therefore</w:t>
            </w:r>
            <w:r w:rsidRPr="007976F0">
              <w:t>, the obligations set forth in the Agreement must be fulfilled by the public authority in Colombia</w:t>
            </w:r>
            <w:r w:rsidRPr="007976F0">
              <w:rPr>
                <w:lang w:val="en-US"/>
              </w:rPr>
              <w:t>.</w:t>
            </w:r>
          </w:p>
          <w:p w14:paraId="41EA3B18" w14:textId="799E7825" w:rsidR="00664A31" w:rsidRPr="00C37D48" w:rsidRDefault="00664A31" w:rsidP="00664A31">
            <w:pPr>
              <w:jc w:val="both"/>
              <w:rPr>
                <w:rFonts w:ascii="Calibri" w:hAnsi="Calibri" w:cs="Calibri"/>
              </w:rPr>
            </w:pPr>
            <w:r w:rsidRPr="00664A31">
              <w:rPr>
                <w:rFonts w:ascii="Calibri" w:hAnsi="Calibri" w:cs="Calibri"/>
              </w:rPr>
              <w:t>On the other hand, as this is a Regional Agreement, it is worth noting that Colombia undertook its adoption process voluntarily. However, once implemented, it becomes binding upon public authorities in Colombia.</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3013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E35B359" w:rsidR="004F276F" w:rsidRPr="00C37D48" w:rsidRDefault="00850951" w:rsidP="00C37D48">
            <w:pPr>
              <w:rPr>
                <w:rFonts w:ascii="Calibri" w:hAnsi="Calibri" w:cs="Calibri"/>
              </w:rPr>
            </w:pPr>
            <w:r>
              <w:t>C</w:t>
            </w:r>
            <w:r w:rsidRPr="003577A4">
              <w:t>ompliance is mandatory</w:t>
            </w:r>
            <w:r>
              <w:t xml:space="preserve"> for all </w:t>
            </w:r>
            <w:r w:rsidRPr="00664A31">
              <w:t>public authorities in Colombia</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4F41091" w:rsidR="004F276F" w:rsidRPr="00C37D48" w:rsidRDefault="00664A31"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22C620C" w:rsidR="004F276F" w:rsidRPr="00C37D48" w:rsidRDefault="00664A31"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lastRenderedPageBreak/>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B87FB7C" w:rsidR="00711F61" w:rsidRPr="00C37D48" w:rsidRDefault="00664A31" w:rsidP="00664A31">
            <w:pPr>
              <w:jc w:val="both"/>
              <w:rPr>
                <w:rFonts w:ascii="Calibri" w:hAnsi="Calibri" w:cs="Calibri"/>
              </w:rPr>
            </w:pPr>
            <w:r>
              <w:t>T</w:t>
            </w:r>
            <w:r w:rsidRPr="00F713B4">
              <w:t>he agreement establishes that each Party must ensure the existence of impartial and independent bodies or institutions to promote transparency in access to environmental information, monitor compliance with the norms, and oversee, evaluate, and guarantee the right of access to information. These bodies are empowered to impose sanctions within their competencies</w:t>
            </w:r>
            <w:r>
              <w:t xml:space="preserve"> (Article 4 and section 18 of Article 5).</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9EE5996" w:rsidR="001F30DE" w:rsidRPr="00C37D48" w:rsidRDefault="00664A31" w:rsidP="00C37D48">
            <w:pPr>
              <w:rPr>
                <w:rFonts w:ascii="Calibri" w:hAnsi="Calibri" w:cs="Calibri"/>
              </w:rPr>
            </w:pPr>
            <w:r>
              <w:rPr>
                <w:color w:val="000000" w:themeColor="text1"/>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052B2B05" w:rsidR="001F30DE" w:rsidRPr="00C37D48" w:rsidRDefault="00664A31" w:rsidP="00C37D48">
            <w:pPr>
              <w:rPr>
                <w:rFonts w:ascii="Calibri" w:hAnsi="Calibri" w:cs="Calibri"/>
              </w:rPr>
            </w:pPr>
            <w:r w:rsidRPr="00A3084C">
              <w:rPr>
                <w:color w:val="000000" w:themeColor="text1"/>
              </w:rPr>
              <w:t>Yes. By way of example, the Environmental Licensing Authority in Colombia has published the 2025 Implementation Plan of the Escazú Agreement on its website, which can be accessed at the following link</w:t>
            </w:r>
            <w:r>
              <w:rPr>
                <w:color w:val="000000" w:themeColor="text1"/>
              </w:rPr>
              <w:t xml:space="preserve">: </w:t>
            </w:r>
            <w:hyperlink r:id="rId20" w:history="1">
              <w:r w:rsidRPr="00A3084C">
                <w:rPr>
                  <w:rStyle w:val="Hyperlink"/>
                  <w:lang w:val="en-US"/>
                </w:rPr>
                <w:t>Web-archived link</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55264C1" w:rsidR="001F30DE" w:rsidRPr="00C37D48" w:rsidRDefault="00664A31"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1D2E420A"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10B0FF70" w:rsidR="001F30DE" w:rsidRPr="00C37D48" w:rsidRDefault="00664A31"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9194351" w:rsidR="001F30DE" w:rsidRPr="00C37D48" w:rsidRDefault="00664A31" w:rsidP="00C37D48">
            <w:pPr>
              <w:rPr>
                <w:rFonts w:ascii="Calibri" w:hAnsi="Calibri" w:cs="Calibri"/>
              </w:rPr>
            </w:pPr>
            <w:r>
              <w:rPr>
                <w:color w:val="000000" w:themeColor="text1"/>
              </w:rPr>
              <w:t>However, a</w:t>
            </w:r>
            <w:r w:rsidRPr="00EB29C5">
              <w:t>fter verifying the compliance with the formal validity requirements of the law approving an international treaty, on August 28, 2024, the Constitutional Court of Colombia unanimously ratified the Escazú Agreement, a significant treaty in the field of environmental democracy. The Escazú Agreement was approved in 2022 through Law 2273 of 2022, and with the ratification of its constitutionality, it is officially incorporated into Colombia's domestic legislation</w:t>
            </w:r>
            <w:r>
              <w:t xml:space="preserve">, </w:t>
            </w:r>
            <w:r w:rsidRPr="00A3084C">
              <w:rPr>
                <w:color w:val="000000" w:themeColor="text1"/>
              </w:rPr>
              <w:t>which can be accessed at the following link</w:t>
            </w:r>
            <w:r>
              <w:rPr>
                <w:color w:val="000000" w:themeColor="text1"/>
              </w:rPr>
              <w:t xml:space="preserve">: </w:t>
            </w:r>
            <w:hyperlink r:id="rId21" w:history="1">
              <w:r w:rsidRPr="00A3084C">
                <w:rPr>
                  <w:rStyle w:val="Hyperlink"/>
                  <w:lang w:val="en-US"/>
                </w:rPr>
                <w:t>Web-archived link</w:t>
              </w:r>
            </w:hyperlink>
            <w:r w:rsidRPr="00EB29C5">
              <w:t>.</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3301E64E" w:rsidR="004F48E8" w:rsidRPr="00C37D48" w:rsidRDefault="00664A31"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8512FB0" w:rsidR="000A1365" w:rsidRPr="00C37D48" w:rsidRDefault="0066192C"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6CA5E2A3" w:rsidR="00890032" w:rsidRPr="00C37D48" w:rsidRDefault="003F597E"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2F466AD" w:rsidR="00B610C2" w:rsidRPr="00610F28" w:rsidRDefault="003F597E"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513BE35" w:rsidR="00B610C2" w:rsidRPr="00610F28" w:rsidRDefault="003F597E"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174DC68" w:rsidR="00B610C2" w:rsidRPr="00610F28" w:rsidRDefault="003F597E"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B3863DD" w:rsidR="00B610C2" w:rsidRPr="00610F28" w:rsidRDefault="003F597E"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D5BE634" w:rsidR="00B610C2" w:rsidRPr="00610F28" w:rsidRDefault="003F597E"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99B5FB0" w:rsidR="00B610C2" w:rsidRPr="00610F28" w:rsidRDefault="003F597E"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8B2B415" w:rsidR="00B610C2" w:rsidRPr="00610F28" w:rsidRDefault="003F597E"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AB37EF8" w:rsidR="00B610C2" w:rsidRPr="00610F28" w:rsidRDefault="003F597E"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31AB4CE" w:rsidR="00B610C2" w:rsidRPr="00610F28" w:rsidRDefault="003F597E"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2970BF7" w:rsidR="00B610C2" w:rsidRPr="00610F28" w:rsidRDefault="003F597E"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2A831E8" w:rsidR="00B610C2" w:rsidRPr="00610F28" w:rsidRDefault="00850951"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15628C2A"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t>
            </w:r>
            <w:proofErr w:type="spellStart"/>
            <w:r w:rsidRPr="00610F28">
              <w:rPr>
                <w:rFonts w:ascii="Calibri" w:hAnsi="Calibri" w:cs="Calibri"/>
              </w:rPr>
              <w:t>withi</w:t>
            </w:r>
            <w:r w:rsidR="003F597E">
              <w:rPr>
                <w:rFonts w:ascii="Calibri" w:hAnsi="Calibri" w:cs="Calibri"/>
              </w:rPr>
              <w:t>X</w:t>
            </w:r>
            <w:r w:rsidRPr="00610F28">
              <w:rPr>
                <w:rFonts w:ascii="Calibri" w:hAnsi="Calibri" w:cs="Calibri"/>
              </w:rPr>
              <w:t>n</w:t>
            </w:r>
            <w:proofErr w:type="spellEnd"/>
            <w:r w:rsidRPr="00610F28">
              <w:rPr>
                <w:rFonts w:ascii="Calibri" w:hAnsi="Calibri" w:cs="Calibri"/>
              </w:rPr>
              <w:t xml:space="preserve">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3013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3013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3013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3013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00B59B" w14:textId="77777777" w:rsidR="009F669E" w:rsidRDefault="009F669E" w:rsidP="00874E39">
      <w:r>
        <w:separator/>
      </w:r>
    </w:p>
  </w:endnote>
  <w:endnote w:type="continuationSeparator" w:id="0">
    <w:p w14:paraId="48359CEB" w14:textId="77777777" w:rsidR="009F669E" w:rsidRDefault="009F669E" w:rsidP="00874E39">
      <w:r>
        <w:continuationSeparator/>
      </w:r>
    </w:p>
  </w:endnote>
  <w:endnote w:type="continuationNotice" w:id="1">
    <w:p w14:paraId="4A00DF05" w14:textId="77777777" w:rsidR="009F669E" w:rsidRDefault="009F669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135BC5" w14:textId="77777777" w:rsidR="009F669E" w:rsidRDefault="009F669E" w:rsidP="00874E39">
      <w:r>
        <w:separator/>
      </w:r>
    </w:p>
  </w:footnote>
  <w:footnote w:type="continuationSeparator" w:id="0">
    <w:p w14:paraId="464513C5" w14:textId="77777777" w:rsidR="009F669E" w:rsidRDefault="009F669E" w:rsidP="00874E39">
      <w:r>
        <w:continuationSeparator/>
      </w:r>
    </w:p>
  </w:footnote>
  <w:footnote w:type="continuationNotice" w:id="1">
    <w:p w14:paraId="1E30DAAF" w14:textId="77777777" w:rsidR="009F669E" w:rsidRDefault="009F669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E7B"/>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1D99"/>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85E"/>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33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97E"/>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38F7"/>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92C"/>
    <w:rsid w:val="006621B6"/>
    <w:rsid w:val="00662657"/>
    <w:rsid w:val="006636CE"/>
    <w:rsid w:val="00663D94"/>
    <w:rsid w:val="00664677"/>
    <w:rsid w:val="00664A31"/>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334"/>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6F0"/>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951"/>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7FB"/>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2F3"/>
    <w:rsid w:val="008C2AC5"/>
    <w:rsid w:val="008C2E61"/>
    <w:rsid w:val="008C3B7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7E7"/>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69E"/>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40E"/>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38"/>
    <w:rsid w:val="00A301E4"/>
    <w:rsid w:val="00A3084C"/>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2A"/>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82B"/>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315"/>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B6F"/>
    <w:rsid w:val="00C37B62"/>
    <w:rsid w:val="00C37D48"/>
    <w:rsid w:val="00C40234"/>
    <w:rsid w:val="00C4058E"/>
    <w:rsid w:val="00C419A1"/>
    <w:rsid w:val="00C41B92"/>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3AF"/>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9C5"/>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3B4"/>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04406/https:/www.anla.gov.co/images/documentos/escazu/06-plan-implementacion/2025_plan_implementacion_acuerdo_escazu_anla.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224151619/https:/www.corteconstitucional.gov.co/Relatoria/autos/2024/A545-24.htm"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23165005/https:/www.suin-juriscol.gov.co/viewDocument.asp?ruta=Leyes/30044823"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8104406/https:/www.anla.gov.co/images/documentos/escazu/06-plan-implementacion/2025_plan_implementacion_acuerdo_escazu_anla.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224151619/https:/www.corteconstitucional.gov.co/Relatoria/autos/2024/A545-24.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DA723BF4-62AF-474C-BEAA-51D22730B2B9}"/>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113</Pages>
  <Words>23837</Words>
  <Characters>131108</Characters>
  <Application>Microsoft Office Word</Application>
  <DocSecurity>0</DocSecurity>
  <Lines>1092</Lines>
  <Paragraphs>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2</cp:revision>
  <cp:lastPrinted>2025-03-21T00:14:00Z</cp:lastPrinted>
  <dcterms:created xsi:type="dcterms:W3CDTF">2025-07-10T14:24:00Z</dcterms:created>
  <dcterms:modified xsi:type="dcterms:W3CDTF">2025-07-10T14:24:00Z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